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579"/>
          <w:tab w:val="left" w:pos="2655"/>
          <w:tab w:val="left" w:pos="3873"/>
          <w:tab w:val="left" w:pos="4822"/>
          <w:tab w:val="left" w:pos="5916"/>
          <w:tab w:val="left" w:pos="6994"/>
          <w:tab w:val="left" w:pos="8089"/>
        </w:tabs>
        <w:spacing w:line="240" w:lineRule="auto"/>
        <w:ind w:left="483" w:right="0" w:firstLine="0"/>
        <w:rPr>
          <w:rFonts w:ascii="Times New Roman"/>
          <w:color w:val="auto"/>
          <w:sz w:val="20"/>
        </w:rPr>
      </w:pPr>
      <w:r>
        <w:rPr>
          <w:rFonts w:ascii="Times New Roman"/>
          <w:color w:val="auto"/>
          <w:position w:val="1"/>
          <w:sz w:val="20"/>
        </w:rPr>
        <w:drawing>
          <wp:inline distT="0" distB="0" distL="0" distR="0">
            <wp:extent cx="539115" cy="5810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8" cstate="print">
                      <a:biLevel thresh="50000"/>
                    </a:blip>
                    <a:stretch>
                      <a:fillRect/>
                    </a:stretch>
                  </pic:blipFill>
                  <pic:spPr>
                    <a:xfrm>
                      <a:off x="0" y="0"/>
                      <a:ext cx="539267" cy="581025"/>
                    </a:xfrm>
                    <a:prstGeom prst="rect">
                      <a:avLst/>
                    </a:prstGeom>
                  </pic:spPr>
                </pic:pic>
              </a:graphicData>
            </a:graphic>
          </wp:inline>
        </w:drawing>
      </w:r>
      <w:r>
        <w:rPr>
          <w:rFonts w:ascii="Times New Roman"/>
          <w:color w:val="auto"/>
          <w:position w:val="1"/>
          <w:sz w:val="20"/>
        </w:rPr>
        <w:tab/>
      </w:r>
      <w:r>
        <w:rPr>
          <w:rFonts w:ascii="Times New Roman"/>
          <w:color w:val="auto"/>
          <w:position w:val="4"/>
          <w:sz w:val="20"/>
        </w:rPr>
        <w:drawing>
          <wp:inline distT="0" distB="0" distL="0" distR="0">
            <wp:extent cx="534035" cy="54737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9" cstate="print">
                      <a:biLevel thresh="50000"/>
                    </a:blip>
                    <a:stretch>
                      <a:fillRect/>
                    </a:stretch>
                  </pic:blipFill>
                  <pic:spPr>
                    <a:xfrm>
                      <a:off x="0" y="0"/>
                      <a:ext cx="534295" cy="547687"/>
                    </a:xfrm>
                    <a:prstGeom prst="rect">
                      <a:avLst/>
                    </a:prstGeom>
                  </pic:spPr>
                </pic:pic>
              </a:graphicData>
            </a:graphic>
          </wp:inline>
        </w:drawing>
      </w:r>
      <w:r>
        <w:rPr>
          <w:rFonts w:ascii="Times New Roman"/>
          <w:color w:val="auto"/>
          <w:position w:val="4"/>
          <w:sz w:val="20"/>
        </w:rPr>
        <w:tab/>
      </w:r>
      <w:r>
        <w:rPr>
          <w:rFonts w:ascii="Times New Roman"/>
          <w:color w:val="auto"/>
          <w:position w:val="3"/>
          <w:sz w:val="20"/>
        </w:rPr>
        <w:drawing>
          <wp:inline distT="0" distB="0" distL="0" distR="0">
            <wp:extent cx="535305" cy="57150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pic:cNvPicPr>
                      <a:picLocks noChangeAspect="1"/>
                    </pic:cNvPicPr>
                  </pic:nvPicPr>
                  <pic:blipFill>
                    <a:blip r:embed="rId10" cstate="print">
                      <a:biLevel thresh="50000"/>
                    </a:blip>
                    <a:stretch>
                      <a:fillRect/>
                    </a:stretch>
                  </pic:blipFill>
                  <pic:spPr>
                    <a:xfrm>
                      <a:off x="0" y="0"/>
                      <a:ext cx="535932" cy="571500"/>
                    </a:xfrm>
                    <a:prstGeom prst="rect">
                      <a:avLst/>
                    </a:prstGeom>
                  </pic:spPr>
                </pic:pic>
              </a:graphicData>
            </a:graphic>
          </wp:inline>
        </w:drawing>
      </w:r>
      <w:r>
        <w:rPr>
          <w:rFonts w:ascii="Times New Roman"/>
          <w:color w:val="auto"/>
          <w:position w:val="3"/>
          <w:sz w:val="20"/>
        </w:rPr>
        <w:tab/>
      </w:r>
      <w:r>
        <w:rPr>
          <w:rFonts w:ascii="Times New Roman"/>
          <w:color w:val="auto"/>
          <w:position w:val="5"/>
          <w:sz w:val="20"/>
        </w:rPr>
        <w:drawing>
          <wp:inline distT="0" distB="0" distL="0" distR="0">
            <wp:extent cx="364490" cy="542925"/>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png"/>
                    <pic:cNvPicPr>
                      <a:picLocks noChangeAspect="1"/>
                    </pic:cNvPicPr>
                  </pic:nvPicPr>
                  <pic:blipFill>
                    <a:blip r:embed="rId11" cstate="print">
                      <a:biLevel thresh="50000"/>
                    </a:blip>
                    <a:stretch>
                      <a:fillRect/>
                    </a:stretch>
                  </pic:blipFill>
                  <pic:spPr>
                    <a:xfrm>
                      <a:off x="0" y="0"/>
                      <a:ext cx="364819" cy="542925"/>
                    </a:xfrm>
                    <a:prstGeom prst="rect">
                      <a:avLst/>
                    </a:prstGeom>
                  </pic:spPr>
                </pic:pic>
              </a:graphicData>
            </a:graphic>
          </wp:inline>
        </w:drawing>
      </w:r>
      <w:r>
        <w:rPr>
          <w:rFonts w:ascii="Times New Roman"/>
          <w:color w:val="auto"/>
          <w:position w:val="5"/>
          <w:sz w:val="20"/>
        </w:rPr>
        <w:tab/>
      </w:r>
      <w:r>
        <w:rPr>
          <w:rFonts w:ascii="Times New Roman"/>
          <w:color w:val="auto"/>
          <w:position w:val="2"/>
          <w:sz w:val="20"/>
        </w:rPr>
        <w:drawing>
          <wp:inline distT="0" distB="0" distL="0" distR="0">
            <wp:extent cx="539750" cy="571500"/>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png"/>
                    <pic:cNvPicPr>
                      <a:picLocks noChangeAspect="1"/>
                    </pic:cNvPicPr>
                  </pic:nvPicPr>
                  <pic:blipFill>
                    <a:blip r:embed="rId12" cstate="print">
                      <a:biLevel thresh="50000"/>
                    </a:blip>
                    <a:stretch>
                      <a:fillRect/>
                    </a:stretch>
                  </pic:blipFill>
                  <pic:spPr>
                    <a:xfrm>
                      <a:off x="0" y="0"/>
                      <a:ext cx="540039" cy="571500"/>
                    </a:xfrm>
                    <a:prstGeom prst="rect">
                      <a:avLst/>
                    </a:prstGeom>
                  </pic:spPr>
                </pic:pic>
              </a:graphicData>
            </a:graphic>
          </wp:inline>
        </w:drawing>
      </w:r>
      <w:r>
        <w:rPr>
          <w:rFonts w:ascii="Times New Roman"/>
          <w:color w:val="auto"/>
          <w:position w:val="2"/>
          <w:sz w:val="20"/>
        </w:rPr>
        <w:tab/>
      </w:r>
      <w:r>
        <w:rPr>
          <w:rFonts w:ascii="Times New Roman"/>
          <w:color w:val="auto"/>
          <w:sz w:val="20"/>
        </w:rPr>
        <w:drawing>
          <wp:inline distT="0" distB="0" distL="0" distR="0">
            <wp:extent cx="511810" cy="594995"/>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png"/>
                    <pic:cNvPicPr>
                      <a:picLocks noChangeAspect="1"/>
                    </pic:cNvPicPr>
                  </pic:nvPicPr>
                  <pic:blipFill>
                    <a:blip r:embed="rId13" cstate="print">
                      <a:biLevel thresh="50000"/>
                    </a:blip>
                    <a:stretch>
                      <a:fillRect/>
                    </a:stretch>
                  </pic:blipFill>
                  <pic:spPr>
                    <a:xfrm>
                      <a:off x="0" y="0"/>
                      <a:ext cx="512360" cy="595312"/>
                    </a:xfrm>
                    <a:prstGeom prst="rect">
                      <a:avLst/>
                    </a:prstGeom>
                  </pic:spPr>
                </pic:pic>
              </a:graphicData>
            </a:graphic>
          </wp:inline>
        </w:drawing>
      </w:r>
      <w:r>
        <w:rPr>
          <w:rFonts w:ascii="Times New Roman"/>
          <w:color w:val="auto"/>
          <w:sz w:val="20"/>
        </w:rPr>
        <w:tab/>
      </w:r>
      <w:r>
        <w:rPr>
          <w:rFonts w:ascii="Times New Roman"/>
          <w:color w:val="auto"/>
          <w:position w:val="3"/>
          <w:sz w:val="20"/>
        </w:rPr>
        <w:drawing>
          <wp:inline distT="0" distB="0" distL="0" distR="0">
            <wp:extent cx="534670" cy="561975"/>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png"/>
                    <pic:cNvPicPr>
                      <a:picLocks noChangeAspect="1"/>
                    </pic:cNvPicPr>
                  </pic:nvPicPr>
                  <pic:blipFill>
                    <a:blip r:embed="rId14" cstate="print">
                      <a:biLevel thresh="50000"/>
                    </a:blip>
                    <a:stretch>
                      <a:fillRect/>
                    </a:stretch>
                  </pic:blipFill>
                  <pic:spPr>
                    <a:xfrm>
                      <a:off x="0" y="0"/>
                      <a:ext cx="535156" cy="561975"/>
                    </a:xfrm>
                    <a:prstGeom prst="rect">
                      <a:avLst/>
                    </a:prstGeom>
                  </pic:spPr>
                </pic:pic>
              </a:graphicData>
            </a:graphic>
          </wp:inline>
        </w:drawing>
      </w:r>
      <w:r>
        <w:rPr>
          <w:rFonts w:ascii="Times New Roman"/>
          <w:color w:val="auto"/>
          <w:position w:val="3"/>
          <w:sz w:val="20"/>
        </w:rPr>
        <w:tab/>
      </w:r>
      <w:r>
        <w:rPr>
          <w:rFonts w:ascii="Times New Roman"/>
          <w:color w:val="auto"/>
          <w:position w:val="3"/>
          <w:sz w:val="20"/>
        </w:rPr>
        <w:drawing>
          <wp:inline distT="0" distB="0" distL="0" distR="0">
            <wp:extent cx="515620" cy="556895"/>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8.png"/>
                    <pic:cNvPicPr>
                      <a:picLocks noChangeAspect="1"/>
                    </pic:cNvPicPr>
                  </pic:nvPicPr>
                  <pic:blipFill>
                    <a:blip r:embed="rId15" cstate="print">
                      <a:biLevel thresh="50000"/>
                    </a:blip>
                    <a:stretch>
                      <a:fillRect/>
                    </a:stretch>
                  </pic:blipFill>
                  <pic:spPr>
                    <a:xfrm>
                      <a:off x="0" y="0"/>
                      <a:ext cx="515631" cy="557212"/>
                    </a:xfrm>
                    <a:prstGeom prst="rect">
                      <a:avLst/>
                    </a:prstGeom>
                  </pic:spPr>
                </pic:pic>
              </a:graphicData>
            </a:graphic>
          </wp:inline>
        </w:drawing>
      </w:r>
    </w:p>
    <w:p>
      <w:pPr>
        <w:pStyle w:val="3"/>
        <w:spacing w:before="10"/>
        <w:rPr>
          <w:rFonts w:ascii="Times New Roman"/>
          <w:color w:val="auto"/>
          <w:sz w:val="9"/>
        </w:rPr>
      </w:pPr>
    </w:p>
    <w:p>
      <w:pPr>
        <w:pStyle w:val="3"/>
        <w:spacing w:line="80" w:lineRule="exact"/>
        <w:ind w:left="94"/>
        <w:rPr>
          <w:rFonts w:ascii="Times New Roman"/>
          <w:sz w:val="8"/>
        </w:rPr>
      </w:pPr>
      <w:r>
        <w:rPr>
          <w:rFonts w:ascii="Times New Roman"/>
          <w:position w:val="-1"/>
          <w:sz w:val="8"/>
        </w:rPr>
        <w:pict>
          <v:group id="_x0000_s1026" o:spid="_x0000_s1026" o:spt="203" style="height:4pt;width:468pt;" coordsize="9360,80">
            <o:lock v:ext="edit" aspectratio="f"/>
            <v:line id="_x0000_s1027" o:spid="_x0000_s1027" o:spt="20" style="position:absolute;left:0;top:24;height:0;width:9360;" filled="f" stroked="t" coordsize="21600,21600">
              <v:path arrowok="t"/>
              <v:fill on="f" focussize="0,0"/>
              <v:stroke weight="2.4pt" color="#000000"/>
              <v:imagedata o:title=""/>
              <o:lock v:ext="edit" aspectratio="f"/>
            </v:line>
            <v:line id="_x0000_s1028" o:spid="_x0000_s1028" o:spt="20" style="position:absolute;left:0;top:72;height:0;width:9360;" filled="f" stroked="t" coordsize="21600,21600">
              <v:path arrowok="t"/>
              <v:fill on="f" focussize="0,0"/>
              <v:stroke weight="0.8pt" color="#000000"/>
              <v:imagedata o:title=""/>
              <o:lock v:ext="edit" aspectratio="f"/>
            </v:line>
            <w10:wrap type="none"/>
            <w10:anchorlock/>
          </v:group>
        </w:pict>
      </w:r>
    </w:p>
    <w:p>
      <w:pPr>
        <w:pStyle w:val="3"/>
        <w:rPr>
          <w:rFonts w:ascii="Times New Roman"/>
          <w:sz w:val="20"/>
        </w:rPr>
      </w:pPr>
    </w:p>
    <w:p>
      <w:pPr>
        <w:pStyle w:val="3"/>
        <w:spacing w:before="9"/>
        <w:rPr>
          <w:rFonts w:ascii="Times New Roman"/>
          <w:sz w:val="26"/>
        </w:rPr>
      </w:pPr>
    </w:p>
    <w:p>
      <w:pPr>
        <w:pStyle w:val="3"/>
        <w:spacing w:before="54"/>
        <w:ind w:right="263"/>
        <w:jc w:val="right"/>
      </w:pPr>
      <w:r>
        <w:t>〔2021〕177 号</w:t>
      </w:r>
    </w:p>
    <w:p>
      <w:pPr>
        <w:pStyle w:val="3"/>
        <w:spacing w:before="3"/>
        <w:rPr>
          <w:sz w:val="37"/>
        </w:rPr>
      </w:pPr>
    </w:p>
    <w:p>
      <w:pPr>
        <w:autoSpaceDE/>
        <w:autoSpaceDN/>
        <w:spacing w:before="0" w:after="0" w:line="576" w:lineRule="exact"/>
        <w:ind w:left="0" w:right="0"/>
        <w:jc w:val="center"/>
        <w:rPr>
          <w:rFonts w:hint="eastAsia" w:ascii="宋体" w:hAnsi="宋体" w:eastAsia="宋体" w:cs="宋体"/>
          <w:b/>
          <w:bCs/>
          <w:kern w:val="2"/>
          <w:sz w:val="48"/>
          <w:szCs w:val="48"/>
          <w:lang w:val="en-US" w:bidi="ar-SA"/>
        </w:rPr>
      </w:pPr>
      <w:r>
        <w:rPr>
          <w:rFonts w:hint="eastAsia" w:ascii="宋体" w:hAnsi="宋体" w:eastAsia="宋体" w:cs="宋体"/>
          <w:b/>
          <w:bCs/>
          <w:kern w:val="2"/>
          <w:sz w:val="48"/>
          <w:szCs w:val="48"/>
          <w:lang w:val="en-US" w:bidi="ar-SA"/>
        </w:rPr>
        <w:t>广元市自然资源局</w:t>
      </w:r>
    </w:p>
    <w:p>
      <w:pPr>
        <w:autoSpaceDE/>
        <w:autoSpaceDN/>
        <w:spacing w:before="0" w:after="0" w:line="576" w:lineRule="exact"/>
        <w:ind w:left="0" w:right="0"/>
        <w:jc w:val="center"/>
        <w:rPr>
          <w:rFonts w:hint="eastAsia" w:ascii="宋体" w:hAnsi="宋体" w:eastAsia="宋体" w:cs="宋体"/>
          <w:b/>
          <w:bCs/>
          <w:kern w:val="2"/>
          <w:sz w:val="48"/>
          <w:szCs w:val="48"/>
          <w:lang w:val="en-US" w:bidi="ar-SA"/>
        </w:rPr>
      </w:pPr>
      <w:r>
        <w:rPr>
          <w:rFonts w:hint="eastAsia" w:ascii="宋体" w:hAnsi="宋体" w:eastAsia="宋体" w:cs="宋体"/>
          <w:b/>
          <w:bCs/>
          <w:kern w:val="2"/>
          <w:sz w:val="48"/>
          <w:szCs w:val="48"/>
          <w:lang w:val="en-US" w:bidi="ar-SA"/>
        </w:rPr>
        <w:t>关于提升用电营商环境优化“获得电力”</w:t>
      </w:r>
    </w:p>
    <w:p>
      <w:pPr>
        <w:autoSpaceDE/>
        <w:autoSpaceDN/>
        <w:spacing w:before="0" w:after="0" w:line="576" w:lineRule="exact"/>
        <w:ind w:left="0" w:right="0"/>
        <w:jc w:val="center"/>
        <w:rPr>
          <w:rFonts w:hint="eastAsia" w:ascii="宋体" w:hAnsi="宋体" w:eastAsia="宋体" w:cs="宋体"/>
          <w:b/>
          <w:bCs/>
          <w:kern w:val="2"/>
          <w:sz w:val="48"/>
          <w:szCs w:val="48"/>
          <w:lang w:val="en-US" w:bidi="ar-SA"/>
        </w:rPr>
      </w:pPr>
      <w:r>
        <w:rPr>
          <w:rFonts w:hint="eastAsia" w:ascii="宋体" w:hAnsi="宋体" w:eastAsia="宋体" w:cs="宋体"/>
          <w:b/>
          <w:bCs/>
          <w:kern w:val="2"/>
          <w:sz w:val="48"/>
          <w:szCs w:val="48"/>
          <w:lang w:val="en-US" w:bidi="ar-SA"/>
        </w:rPr>
        <w:t>规划审批的通知</w:t>
      </w:r>
    </w:p>
    <w:p>
      <w:pPr>
        <w:pStyle w:val="3"/>
        <w:spacing w:before="12"/>
        <w:rPr>
          <w:rFonts w:ascii="Arial Unicode MS"/>
          <w:sz w:val="37"/>
        </w:rPr>
      </w:pPr>
    </w:p>
    <w:p>
      <w:pPr>
        <w:pStyle w:val="3"/>
        <w:spacing w:before="1" w:line="340" w:lineRule="auto"/>
        <w:ind w:left="108" w:right="274"/>
        <w:rPr>
          <w:rFonts w:hint="eastAsia" w:ascii="仿宋_GB2312" w:hAnsi="Calibri" w:eastAsia="仿宋_GB2312" w:cs="AR PL UKai CN"/>
          <w:kern w:val="2"/>
          <w:sz w:val="32"/>
          <w:szCs w:val="32"/>
          <w:lang w:val="en-US" w:eastAsia="zh-CN" w:bidi="ar-SA"/>
        </w:rPr>
      </w:pPr>
      <w:r>
        <w:rPr>
          <w:rFonts w:hint="eastAsia" w:ascii="仿宋_GB2312" w:hAnsi="Calibri" w:eastAsia="仿宋_GB2312" w:cs="AR PL UKai CN"/>
          <w:kern w:val="2"/>
          <w:sz w:val="32"/>
          <w:szCs w:val="32"/>
          <w:lang w:val="en-US" w:eastAsia="zh-CN" w:bidi="ar-SA"/>
        </w:rPr>
        <w:t>各县（区）自然资源局（分局、事务中心），各机关科（室）、直属事业单位，市国土空间规划编研中心：</w:t>
      </w:r>
    </w:p>
    <w:p>
      <w:pPr>
        <w:pStyle w:val="3"/>
        <w:spacing w:before="1" w:line="340" w:lineRule="auto"/>
        <w:ind w:left="108" w:right="274" w:firstLine="640" w:firstLineChars="200"/>
      </w:pPr>
      <w:r>
        <w:rPr>
          <w:rFonts w:hint="eastAsia" w:ascii="仿宋_GB2312" w:hAnsi="Calibri" w:eastAsia="仿宋_GB2312" w:cs="AR PL UKai CN"/>
          <w:kern w:val="2"/>
          <w:sz w:val="32"/>
          <w:szCs w:val="32"/>
          <w:lang w:val="en-US" w:eastAsia="zh-CN" w:bidi="ar-SA"/>
        </w:rPr>
        <w:t>为深入贯彻党中央、国务院关于深化“放管服”改革优化营商 环境的决策部署，落实《优化营商环境条例》，全面提升“获得电力”服务水平，按照市委、市政府进一步优化提升营商环境的相关工作要求，根据《国家发展改革委 国家能源局关于全面提升“获得电力”服务水平持续优化用电营商环境的意见》（发改能源〔2020〕1479号）、《关于印发四川省全面提升“获得电力”服务水平持续优化用电营商环境实施方案和工作机制》（川发改能源〔2021〕153号）、《关于印发2021年广元市“获得电力”营商环境建设整改提升工作任务责任分工的通知》等相关文件要求，现将我市“获得电力”规划审批有关事项通知如下：</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640" w:firstLineChars="200"/>
        <w:textAlignment w:val="auto"/>
        <w:rPr>
          <w:rFonts w:hint="eastAsia" w:ascii="黑体" w:hAnsi="黑体" w:eastAsia="黑体" w:cs="AR PL UKai CN"/>
          <w:kern w:val="2"/>
          <w:sz w:val="32"/>
          <w:szCs w:val="32"/>
          <w:lang w:val="en-US" w:eastAsia="zh-CN" w:bidi="ar-SA"/>
        </w:rPr>
      </w:pPr>
      <w:r>
        <w:rPr>
          <w:rFonts w:hint="eastAsia" w:ascii="黑体" w:hAnsi="黑体" w:eastAsia="黑体" w:cs="AR PL UKai CN"/>
          <w:kern w:val="2"/>
          <w:sz w:val="32"/>
          <w:szCs w:val="32"/>
          <w:lang w:val="en-US" w:eastAsia="zh-CN" w:bidi="ar-SA"/>
        </w:rPr>
        <w:t>一、总体要求</w:t>
      </w:r>
    </w:p>
    <w:p>
      <w:pPr>
        <w:pStyle w:val="3"/>
        <w:spacing w:before="1" w:line="340" w:lineRule="auto"/>
        <w:ind w:left="108" w:right="274" w:firstLine="640" w:firstLineChars="200"/>
        <w:rPr>
          <w:rFonts w:hint="eastAsia" w:ascii="仿宋_GB2312" w:hAnsi="Calibri" w:eastAsia="仿宋_GB2312" w:cs="AR PL UKai CN"/>
          <w:kern w:val="2"/>
          <w:sz w:val="32"/>
          <w:szCs w:val="32"/>
          <w:lang w:val="en-US" w:eastAsia="zh-CN" w:bidi="ar-SA"/>
        </w:rPr>
      </w:pPr>
      <w:r>
        <w:rPr>
          <w:rFonts w:hint="eastAsia" w:ascii="仿宋_GB2312" w:hAnsi="Calibri" w:eastAsia="仿宋_GB2312" w:cs="AR PL UKai CN"/>
          <w:kern w:val="2"/>
          <w:sz w:val="32"/>
          <w:szCs w:val="32"/>
          <w:lang w:val="en-US" w:eastAsia="zh-CN" w:bidi="ar-SA"/>
        </w:rPr>
        <w:t>进一步压减电力接入工程规划审批时间，优化审批流程，简化审批手续，推行并联审批、限时办结机制，提高电力接入工程规划审批效率。对符合条件的低压短距离电力接入工程取消审批。大力压缩35kV及以上电力接入工程审批时间。将电力接入工程正式受理申请后的规划审批时间压缩至1个工作日。</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textAlignment w:val="auto"/>
        <w:rPr>
          <w:rFonts w:hint="eastAsia" w:ascii="黑体" w:hAnsi="黑体" w:eastAsia="黑体" w:cs="AR PL UKai CN"/>
          <w:kern w:val="2"/>
          <w:sz w:val="32"/>
          <w:szCs w:val="32"/>
          <w:lang w:val="en-US" w:eastAsia="zh-CN" w:bidi="ar-SA"/>
        </w:rPr>
      </w:pPr>
      <w:bookmarkStart w:id="0" w:name="二、适用范围"/>
      <w:bookmarkEnd w:id="0"/>
      <w:r>
        <w:rPr>
          <w:rFonts w:hint="eastAsia" w:ascii="黑体" w:hAnsi="黑体" w:eastAsia="黑体" w:cs="AR PL UKai CN"/>
          <w:kern w:val="2"/>
          <w:sz w:val="32"/>
          <w:szCs w:val="32"/>
          <w:lang w:val="en-US" w:eastAsia="zh-CN" w:bidi="ar-SA"/>
        </w:rPr>
        <w:t>二、适用范围</w:t>
      </w:r>
    </w:p>
    <w:p>
      <w:pPr>
        <w:pStyle w:val="3"/>
        <w:keepNext w:val="0"/>
        <w:keepLines w:val="0"/>
        <w:pageBreakBefore w:val="0"/>
        <w:widowControl w:val="0"/>
        <w:kinsoku/>
        <w:wordWrap/>
        <w:overflowPunct/>
        <w:topLinePunct w:val="0"/>
        <w:autoSpaceDE w:val="0"/>
        <w:autoSpaceDN w:val="0"/>
        <w:bidi w:val="0"/>
        <w:adjustRightInd/>
        <w:snapToGrid/>
        <w:spacing w:before="166" w:line="560" w:lineRule="exact"/>
        <w:ind w:left="119" w:right="261" w:firstLine="641"/>
        <w:textAlignment w:val="auto"/>
      </w:pPr>
      <w:r>
        <w:rPr>
          <w:rFonts w:hint="eastAsia" w:ascii="仿宋_GB2312" w:hAnsi="Calibri" w:eastAsia="仿宋_GB2312" w:cs="AR PL UKai CN"/>
          <w:kern w:val="2"/>
          <w:sz w:val="32"/>
          <w:szCs w:val="32"/>
          <w:lang w:val="en-US" w:eastAsia="zh-CN" w:bidi="ar-SA"/>
        </w:rPr>
        <w:t>广元市中心城区电力接入工程建设项目建设工程规划许可审 批事项。</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textAlignment w:val="auto"/>
        <w:rPr>
          <w:rFonts w:hint="eastAsia" w:ascii="黑体" w:hAnsi="黑体" w:eastAsia="黑体" w:cs="AR PL UKai CN"/>
          <w:kern w:val="2"/>
          <w:sz w:val="32"/>
          <w:szCs w:val="32"/>
          <w:lang w:val="en-US" w:eastAsia="zh-CN" w:bidi="ar-SA"/>
        </w:rPr>
      </w:pPr>
      <w:bookmarkStart w:id="1" w:name="三、改革措施"/>
      <w:bookmarkEnd w:id="1"/>
      <w:r>
        <w:rPr>
          <w:rFonts w:hint="eastAsia" w:ascii="黑体" w:hAnsi="黑体" w:eastAsia="黑体" w:cs="AR PL UKai CN"/>
          <w:kern w:val="2"/>
          <w:sz w:val="32"/>
          <w:szCs w:val="32"/>
          <w:lang w:val="en-US" w:eastAsia="zh-CN" w:bidi="ar-SA"/>
        </w:rPr>
        <w:t>三、改革措施</w:t>
      </w:r>
    </w:p>
    <w:p>
      <w:pPr>
        <w:pStyle w:val="3"/>
        <w:spacing w:before="166" w:line="336" w:lineRule="auto"/>
        <w:ind w:left="118" w:right="263" w:firstLine="638"/>
        <w:rPr>
          <w:rFonts w:hint="eastAsia" w:ascii="仿宋_GB2312" w:hAnsi="Calibri" w:eastAsia="仿宋_GB2312" w:cs="AR PL UKai CN"/>
          <w:kern w:val="2"/>
          <w:sz w:val="32"/>
          <w:szCs w:val="32"/>
          <w:lang w:val="en-US" w:eastAsia="zh-CN" w:bidi="ar-SA"/>
        </w:rPr>
      </w:pPr>
      <w:r>
        <w:rPr>
          <w:rFonts w:hint="eastAsia" w:ascii="仿宋_GB2312" w:hAnsi="Calibri" w:eastAsia="仿宋_GB2312" w:cs="AR PL UKai CN"/>
          <w:kern w:val="2"/>
          <w:sz w:val="32"/>
          <w:szCs w:val="32"/>
          <w:lang w:val="en-US" w:eastAsia="zh-CN" w:bidi="ar-SA"/>
        </w:rPr>
        <w:t>（一）优化方案审查流程。加强外线电力工程所涉及的电力通道建设的前期审核和协调，电力通道建设项目设计方案实行多部门 联合审查、多审合一，大力压缩项目审批前技术审查时间。</w:t>
      </w:r>
    </w:p>
    <w:p>
      <w:pPr>
        <w:pStyle w:val="3"/>
        <w:spacing w:before="166" w:line="336" w:lineRule="auto"/>
        <w:ind w:left="118" w:right="263" w:firstLine="638"/>
        <w:rPr>
          <w:rFonts w:hint="eastAsia" w:ascii="仿宋_GB2312" w:hAnsi="Calibri" w:eastAsia="仿宋_GB2312" w:cs="AR PL UKai CN"/>
          <w:kern w:val="2"/>
          <w:sz w:val="32"/>
          <w:szCs w:val="32"/>
          <w:lang w:val="en-US" w:eastAsia="zh-CN" w:bidi="ar-SA"/>
        </w:rPr>
      </w:pPr>
      <w:r>
        <w:rPr>
          <w:rFonts w:hint="eastAsia" w:ascii="仿宋_GB2312" w:hAnsi="Calibri" w:eastAsia="仿宋_GB2312" w:cs="AR PL UKai CN"/>
          <w:kern w:val="2"/>
          <w:sz w:val="32"/>
          <w:szCs w:val="32"/>
          <w:lang w:val="en-US" w:eastAsia="zh-CN" w:bidi="ar-SA"/>
        </w:rPr>
        <w:t>（二）简化规划审批手续。对于高压接入方式下长度在 500 米、道路挖掘 100 米以内的外线工程，低压接入方式下长度在 150 米、道路挖掘 30 米以内的外线工程，免办建设工程规划许可证。对于电力工程涉及的现有道路的电力通道建设，免予提供国有土地使用权证等前置手续，纳入直办件办理。</w:t>
      </w:r>
    </w:p>
    <w:p>
      <w:pPr>
        <w:pStyle w:val="3"/>
        <w:numPr>
          <w:ilvl w:val="0"/>
          <w:numId w:val="0"/>
        </w:numPr>
        <w:spacing w:line="401" w:lineRule="exact"/>
        <w:ind w:right="0" w:rightChars="0" w:firstLine="640" w:firstLineChars="200"/>
        <w:rPr>
          <w:rFonts w:hint="eastAsia" w:ascii="黑体" w:hAnsi="黑体" w:eastAsia="黑体" w:cs="AR PL UKai CN"/>
          <w:kern w:val="2"/>
          <w:sz w:val="32"/>
          <w:szCs w:val="32"/>
          <w:lang w:val="en-US" w:eastAsia="zh-CN" w:bidi="ar-SA"/>
        </w:rPr>
      </w:pPr>
      <w:r>
        <w:rPr>
          <w:rFonts w:hint="eastAsia" w:ascii="黑体" w:hAnsi="黑体" w:eastAsia="黑体" w:cs="AR PL UKai CN"/>
          <w:kern w:val="2"/>
          <w:sz w:val="32"/>
          <w:szCs w:val="32"/>
          <w:lang w:val="en-US" w:eastAsia="zh-CN" w:bidi="ar-SA"/>
        </w:rPr>
        <w:t>四、保障措施</w:t>
      </w:r>
    </w:p>
    <w:p>
      <w:pPr>
        <w:pStyle w:val="3"/>
        <w:spacing w:before="166" w:line="336" w:lineRule="auto"/>
        <w:ind w:left="118" w:right="263" w:firstLine="638"/>
        <w:rPr>
          <w:rFonts w:hint="eastAsia" w:ascii="仿宋_GB2312" w:hAnsi="Calibri" w:eastAsia="仿宋_GB2312" w:cs="AR PL UKai CN"/>
          <w:kern w:val="2"/>
          <w:sz w:val="32"/>
          <w:szCs w:val="32"/>
          <w:lang w:val="en-US" w:eastAsia="zh-CN" w:bidi="ar-SA"/>
        </w:rPr>
      </w:pPr>
      <w:r>
        <w:rPr>
          <w:rFonts w:hint="eastAsia" w:ascii="仿宋_GB2312" w:hAnsi="Calibri" w:eastAsia="仿宋_GB2312" w:cs="AR PL UKai CN"/>
          <w:kern w:val="2"/>
          <w:sz w:val="32"/>
          <w:szCs w:val="32"/>
          <w:lang w:val="en-US" w:eastAsia="zh-CN" w:bidi="ar-SA"/>
        </w:rPr>
        <w:t>（一）加强组织领导。成立由单位主要领导为组长，各分管领导为成员的工作领导小组，协调推进电力接入工程各项工作推进，建立工作协调机制。</w:t>
      </w:r>
    </w:p>
    <w:p>
      <w:pPr>
        <w:pStyle w:val="3"/>
        <w:spacing w:before="166" w:line="336" w:lineRule="auto"/>
        <w:ind w:left="118" w:right="263" w:firstLine="638"/>
        <w:rPr>
          <w:rFonts w:hint="eastAsia" w:ascii="仿宋_GB2312" w:hAnsi="Calibri" w:eastAsia="仿宋_GB2312" w:cs="AR PL UKai CN"/>
          <w:kern w:val="2"/>
          <w:sz w:val="32"/>
          <w:szCs w:val="32"/>
          <w:lang w:val="en-US" w:eastAsia="zh-CN" w:bidi="ar-SA"/>
        </w:rPr>
      </w:pPr>
      <w:r>
        <w:rPr>
          <w:rFonts w:hint="eastAsia" w:ascii="仿宋_GB2312" w:hAnsi="Calibri" w:eastAsia="仿宋_GB2312" w:cs="AR PL UKai CN"/>
          <w:kern w:val="2"/>
          <w:sz w:val="32"/>
          <w:szCs w:val="32"/>
          <w:lang w:val="en-US" w:eastAsia="zh-CN" w:bidi="ar-SA"/>
        </w:rPr>
        <w:t>（二）强化规划保障。加强配电网和农网发展规划的统筹协调， 将配电网发展规划纳入国土空间规划，农网发展规划纳入县级国土空间总体规划。对于新（改）建市政道路工程设计方案，同步规划电力通道，针对新能源、5G基站等新业态，在有条件建设的道路上开展综合管廊建设，确保新能源、5G 基站等新业态接入更加便捷。</w:t>
      </w:r>
    </w:p>
    <w:p>
      <w:pPr>
        <w:pStyle w:val="3"/>
        <w:spacing w:before="166" w:line="336" w:lineRule="auto"/>
        <w:ind w:left="118" w:right="263" w:firstLine="638"/>
        <w:rPr>
          <w:rFonts w:hint="eastAsia" w:ascii="仿宋_GB2312" w:hAnsi="Calibri" w:eastAsia="仿宋_GB2312" w:cs="AR PL UKai CN"/>
          <w:kern w:val="2"/>
          <w:sz w:val="32"/>
          <w:szCs w:val="32"/>
          <w:lang w:val="en-US" w:eastAsia="zh-CN" w:bidi="ar-SA"/>
        </w:rPr>
      </w:pPr>
      <w:r>
        <w:rPr>
          <w:rFonts w:hint="eastAsia" w:ascii="仿宋_GB2312" w:hAnsi="Calibri" w:eastAsia="仿宋_GB2312" w:cs="AR PL UKai CN"/>
          <w:kern w:val="2"/>
          <w:sz w:val="32"/>
          <w:szCs w:val="32"/>
          <w:lang w:val="en-US" w:eastAsia="zh-CN" w:bidi="ar-SA"/>
        </w:rPr>
        <w:t>（三）信息平台办理。依托四川省工程建设项目审批管理系统， 将电力接入工程涉及到的规划许可事项纳入建设项目审批管理系统办理，严格一窗受理、同步办理、并联审批。</w:t>
      </w:r>
    </w:p>
    <w:p>
      <w:pPr>
        <w:pStyle w:val="3"/>
        <w:spacing w:before="166" w:line="336" w:lineRule="auto"/>
        <w:ind w:left="118" w:right="263" w:firstLine="638"/>
        <w:rPr>
          <w:rFonts w:hint="eastAsia" w:ascii="仿宋_GB2312" w:hAnsi="Calibri" w:eastAsia="仿宋_GB2312" w:cs="AR PL UKai CN"/>
          <w:kern w:val="2"/>
          <w:sz w:val="32"/>
          <w:szCs w:val="32"/>
          <w:lang w:val="en-US" w:eastAsia="zh-CN" w:bidi="ar-SA"/>
        </w:rPr>
      </w:pPr>
    </w:p>
    <w:p>
      <w:pPr>
        <w:pStyle w:val="3"/>
        <w:spacing w:before="166" w:line="336" w:lineRule="auto"/>
        <w:ind w:left="118" w:right="263" w:firstLine="638"/>
        <w:rPr>
          <w:rFonts w:hint="eastAsia" w:ascii="仿宋_GB2312" w:hAnsi="Calibri" w:eastAsia="仿宋_GB2312" w:cs="AR PL UKai CN"/>
          <w:kern w:val="2"/>
          <w:sz w:val="32"/>
          <w:szCs w:val="32"/>
          <w:lang w:val="en-US" w:eastAsia="zh-CN" w:bidi="ar-SA"/>
        </w:rPr>
      </w:pPr>
      <w:r>
        <w:rPr>
          <w:rFonts w:hint="eastAsia" w:ascii="仿宋_GB2312" w:hAnsi="Calibri" w:eastAsia="仿宋_GB2312" w:cs="AR PL UKai CN"/>
          <w:kern w:val="2"/>
          <w:sz w:val="32"/>
          <w:szCs w:val="32"/>
          <w:lang w:val="en-US" w:eastAsia="zh-CN" w:bidi="ar-SA"/>
        </w:rPr>
        <w:t xml:space="preserve">                            广元市自然资源局</w:t>
      </w:r>
    </w:p>
    <w:p>
      <w:pPr>
        <w:pStyle w:val="3"/>
        <w:spacing w:before="166" w:line="336" w:lineRule="auto"/>
        <w:ind w:left="118" w:right="263" w:firstLine="638"/>
        <w:rPr>
          <w:rFonts w:hint="default" w:ascii="仿宋_GB2312" w:hAnsi="Calibri" w:eastAsia="仿宋_GB2312" w:cs="AR PL UKai CN"/>
          <w:kern w:val="2"/>
          <w:sz w:val="32"/>
          <w:szCs w:val="32"/>
          <w:lang w:val="en-US" w:eastAsia="zh-CN" w:bidi="ar-SA"/>
        </w:rPr>
        <w:sectPr>
          <w:footerReference r:id="rId5" w:type="default"/>
          <w:footerReference r:id="rId6" w:type="even"/>
          <w:pgSz w:w="11910" w:h="16840"/>
          <w:pgMar w:top="1500" w:right="1040" w:bottom="1300" w:left="1300" w:header="0" w:footer="1101" w:gutter="0"/>
          <w:cols w:space="720" w:num="1"/>
        </w:sectPr>
      </w:pPr>
      <w:r>
        <w:rPr>
          <w:rFonts w:hint="eastAsia" w:ascii="仿宋_GB2312" w:hAnsi="Calibri" w:eastAsia="仿宋_GB2312" w:cs="AR PL UKai CN"/>
          <w:kern w:val="2"/>
          <w:sz w:val="32"/>
          <w:szCs w:val="32"/>
          <w:lang w:val="en-US" w:eastAsia="zh-CN" w:bidi="ar-SA"/>
        </w:rPr>
        <w:t xml:space="preserve">                                </w:t>
      </w:r>
      <w:bookmarkStart w:id="2" w:name="_GoBack"/>
      <w:bookmarkEnd w:id="2"/>
      <w:r>
        <w:rPr>
          <w:rFonts w:hint="eastAsia" w:ascii="仿宋_GB2312" w:hAnsi="Calibri" w:eastAsia="仿宋_GB2312" w:cs="AR PL UKai CN"/>
          <w:kern w:val="2"/>
          <w:sz w:val="32"/>
          <w:szCs w:val="32"/>
          <w:lang w:val="en-US" w:eastAsia="zh-CN" w:bidi="ar-SA"/>
        </w:rPr>
        <w:t xml:space="preserve"> 2021年7月13日</w:t>
      </w:r>
    </w:p>
    <w:p>
      <w:pPr>
        <w:pStyle w:val="3"/>
        <w:spacing w:before="6"/>
        <w:rPr>
          <w:sz w:val="45"/>
        </w:rPr>
      </w:pPr>
    </w:p>
    <w:p>
      <w:pPr>
        <w:pStyle w:val="3"/>
        <w:spacing w:before="7"/>
        <w:rPr>
          <w:sz w:val="17"/>
        </w:rPr>
        <w:sectPr>
          <w:pgSz w:w="11910" w:h="16840"/>
          <w:pgMar w:top="1500" w:right="1040" w:bottom="1300" w:left="1300" w:header="0" w:footer="1101" w:gutter="0"/>
          <w:cols w:space="720" w:num="1"/>
        </w:sectPr>
      </w:pPr>
    </w:p>
    <w:p>
      <w:pPr>
        <w:pStyle w:val="3"/>
        <w:spacing w:before="166" w:line="336" w:lineRule="auto"/>
        <w:ind w:right="2183"/>
        <w:jc w:val="both"/>
      </w:pPr>
    </w:p>
    <w:sectPr>
      <w:pgSz w:w="11910" w:h="16840"/>
      <w:pgMar w:top="1500" w:right="1040" w:bottom="1300" w:left="1300" w:header="0" w:footer="1101"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 PL UKai CN">
    <w:altName w:val="Arial Unicode MS"/>
    <w:panose1 w:val="02000503000000000000"/>
    <w:charset w:val="86"/>
    <w:family w:val="script"/>
    <w:pitch w:val="default"/>
    <w:sig w:usb0="00000000" w:usb1="00000000" w:usb2="00000036" w:usb3="00000000" w:csb0="2016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49" o:spid="_x0000_s2049" o:spt="202" type="#_x0000_t202" style="position:absolute;left:0pt;margin-left:480.05pt;margin-top:775.85pt;height:16.2pt;width:51.1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0" w:line="323"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1</w:t>
                </w:r>
                <w:r>
                  <w:fldChar w:fldCharType="end"/>
                </w:r>
                <w:r>
                  <w:rPr>
                    <w:sz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50" o:spid="_x0000_s2050" o:spt="202" type="#_x0000_t202" style="position:absolute;left:0pt;margin-left:69.9pt;margin-top:775.85pt;height:16.2pt;width:51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before="0" w:line="323"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2</w:t>
                </w:r>
                <w:r>
                  <w:fldChar w:fldCharType="end"/>
                </w:r>
                <w:r>
                  <w:rPr>
                    <w:sz w:val="28"/>
                  </w:rPr>
                  <w:t xml:space="preserve"> —</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shapeLayoutLikeWW8/>
    <w:useFELayout/>
    <w:compatSetting w:name="compatibilityMode" w:uri="http://schemas.microsoft.com/office/word" w:val="12"/>
  </w:compat>
  <w:rsids>
    <w:rsidRoot w:val="00000000"/>
    <w:rsid w:val="023B27EF"/>
    <w:rsid w:val="3BF66F5F"/>
    <w:rsid w:val="53B96CD8"/>
    <w:rsid w:val="567E1720"/>
    <w:rsid w:val="638103DD"/>
    <w:rsid w:val="689254B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line="683" w:lineRule="exact"/>
      <w:ind w:left="749" w:right="894"/>
      <w:jc w:val="center"/>
      <w:outlineLvl w:val="1"/>
    </w:pPr>
    <w:rPr>
      <w:rFonts w:ascii="Arial Unicode MS" w:hAnsi="Arial Unicode MS" w:eastAsia="Arial Unicode MS" w:cs="Arial Unicode MS"/>
      <w:sz w:val="44"/>
      <w:szCs w:val="44"/>
      <w:lang w:val="zh-CN" w:eastAsia="zh-CN" w:bidi="zh-CN"/>
    </w:rPr>
  </w:style>
  <w:style w:type="character" w:default="1" w:styleId="6">
    <w:name w:val="Default Paragraph Font"/>
    <w:semiHidden/>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32"/>
      <w:szCs w:val="32"/>
      <w:lang w:val="zh-CN" w:eastAsia="zh-CN" w:bidi="zh-CN"/>
    </w:rPr>
  </w:style>
  <w:style w:type="paragraph" w:styleId="4">
    <w:name w:val="Plain Text"/>
    <w:qFormat/>
    <w:uiPriority w:val="0"/>
    <w:pPr>
      <w:widowControl w:val="0"/>
      <w:jc w:val="both"/>
    </w:pPr>
    <w:rPr>
      <w:rFonts w:ascii="宋体" w:hAnsi="宋体" w:eastAsia="仿宋_GB2312" w:cs="Courier New"/>
      <w:b/>
      <w:bCs/>
      <w:kern w:val="2"/>
      <w:sz w:val="32"/>
      <w:szCs w:val="32"/>
      <w:lang w:val="en-US" w:eastAsia="zh-CN" w:bidi="ar-SA"/>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rPr>
      <w:lang w:val="zh-CN" w:eastAsia="zh-CN" w:bidi="zh-CN"/>
    </w:rPr>
  </w:style>
  <w:style w:type="paragraph" w:customStyle="1" w:styleId="9">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2050"/>
    <customShpInfo spid="_x0000_s1027"/>
    <customShpInfo spid="_x0000_s1028"/>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ScaleCrop>false</ScaleCrop>
  <LinksUpToDate>false</LinksUpToDate>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2021-10-28T08:33:00Z</dcterms:created>
  <dc:creator>User</dc:creator>
  <cp:lastModifiedBy>彭镜元</cp:lastModifiedBy>
  <dcterms:modified xsi:type="dcterms:W3CDTF">2021-11-02T02:19:22Z</dcterms:modified>
  <dc:title>关于《广元市推进全面创新改革试验方案》修改建议意见的函</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2021-07-14T00:00:00Z</vt:filetime>
  </property>
  <property fmtid="{D5CDD505-2E9C-101B-9397-08002B2CF9AE}" pid="3" name="Creator">
    <vt:lpwstr>WPS 文字</vt:lpwstr>
  </property>
  <property fmtid="{D5CDD505-2E9C-101B-9397-08002B2CF9AE}" pid="4" name="LastSaved">
    <vt:filetime>2021-10-28T00:00:00Z</vt:filetime>
  </property>
  <property fmtid="{D5CDD505-2E9C-101B-9397-08002B2CF9AE}" pid="5" name="KSOProductBuildVer">
    <vt:lpwstr>2052-11.1.0.10938</vt:lpwstr>
  </property>
  <property fmtid="{D5CDD505-2E9C-101B-9397-08002B2CF9AE}" pid="6" name="ICV">
    <vt:lpwstr>3EBEA4F1E3884105B5E17EC7CDE29BD6</vt:lpwstr>
  </property>
</Properties>
</file>